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78" w:rsidRDefault="00837762" w:rsidP="00220578">
      <w:pPr>
        <w:pStyle w:val="Header"/>
        <w:tabs>
          <w:tab w:val="clear" w:pos="4320"/>
          <w:tab w:val="clear" w:pos="8640"/>
        </w:tabs>
        <w:jc w:val="center"/>
        <w:rPr>
          <w:rStyle w:val="Heading2Char"/>
          <w:i w:val="0"/>
          <w:iCs/>
          <w:color w:val="003300"/>
        </w:rPr>
      </w:pPr>
      <w:r w:rsidRPr="00620613">
        <w:rPr>
          <w:rStyle w:val="Heading2Char"/>
          <w:i w:val="0"/>
          <w:iCs/>
          <w:color w:val="003300"/>
        </w:rPr>
        <w:t>Pam Brodsack</w:t>
      </w:r>
    </w:p>
    <w:p w:rsidR="00AB31AB" w:rsidRDefault="004F4540" w:rsidP="00220578">
      <w:pPr>
        <w:pStyle w:val="Header"/>
        <w:tabs>
          <w:tab w:val="clear" w:pos="4320"/>
          <w:tab w:val="clear" w:pos="8640"/>
        </w:tabs>
        <w:jc w:val="center"/>
        <w:rPr>
          <w:rStyle w:val="Heading2Char"/>
          <w:i w:val="0"/>
          <w:iCs/>
          <w:color w:val="003300"/>
          <w:sz w:val="24"/>
          <w:szCs w:val="24"/>
        </w:rPr>
      </w:pPr>
      <w:r>
        <w:rPr>
          <w:rStyle w:val="Heading2Char"/>
          <w:i w:val="0"/>
          <w:iCs/>
          <w:color w:val="003300"/>
          <w:sz w:val="24"/>
          <w:szCs w:val="24"/>
        </w:rPr>
        <w:t>16500 Horton Drive</w:t>
      </w:r>
    </w:p>
    <w:p w:rsidR="00AB31AB" w:rsidRDefault="004F4540" w:rsidP="00220578">
      <w:pPr>
        <w:pStyle w:val="Header"/>
        <w:tabs>
          <w:tab w:val="clear" w:pos="4320"/>
          <w:tab w:val="clear" w:pos="8640"/>
        </w:tabs>
        <w:jc w:val="center"/>
        <w:rPr>
          <w:rStyle w:val="Heading2Char"/>
          <w:i w:val="0"/>
          <w:iCs/>
          <w:color w:val="003300"/>
          <w:sz w:val="24"/>
          <w:szCs w:val="24"/>
        </w:rPr>
      </w:pPr>
      <w:r>
        <w:rPr>
          <w:rStyle w:val="Heading2Char"/>
          <w:i w:val="0"/>
          <w:iCs/>
          <w:color w:val="003300"/>
          <w:sz w:val="24"/>
          <w:szCs w:val="24"/>
        </w:rPr>
        <w:t>Clive, IA 50325</w:t>
      </w:r>
    </w:p>
    <w:p w:rsidR="00AB31AB" w:rsidRDefault="004F4540" w:rsidP="00220578">
      <w:pPr>
        <w:pStyle w:val="Header"/>
        <w:tabs>
          <w:tab w:val="clear" w:pos="4320"/>
          <w:tab w:val="clear" w:pos="8640"/>
        </w:tabs>
        <w:jc w:val="center"/>
        <w:rPr>
          <w:rStyle w:val="Heading2Char"/>
          <w:i w:val="0"/>
          <w:iCs/>
          <w:color w:val="003300"/>
          <w:sz w:val="24"/>
          <w:szCs w:val="24"/>
        </w:rPr>
      </w:pPr>
      <w:r>
        <w:rPr>
          <w:rStyle w:val="Heading2Char"/>
          <w:i w:val="0"/>
          <w:iCs/>
          <w:color w:val="003300"/>
          <w:sz w:val="24"/>
          <w:szCs w:val="24"/>
        </w:rPr>
        <w:t>515-639-8711</w:t>
      </w:r>
    </w:p>
    <w:p w:rsidR="00B07E93" w:rsidRPr="00AB31AB" w:rsidRDefault="00B07E93" w:rsidP="00220578">
      <w:pPr>
        <w:pStyle w:val="Header"/>
        <w:tabs>
          <w:tab w:val="clear" w:pos="4320"/>
          <w:tab w:val="clear" w:pos="8640"/>
        </w:tabs>
        <w:jc w:val="center"/>
        <w:rPr>
          <w:rStyle w:val="Heading2Char"/>
          <w:rFonts w:eastAsiaTheme="minorHAnsi"/>
          <w:sz w:val="24"/>
          <w:szCs w:val="24"/>
        </w:rPr>
      </w:pPr>
      <w:r>
        <w:rPr>
          <w:rStyle w:val="Heading2Char"/>
          <w:i w:val="0"/>
          <w:iCs/>
          <w:color w:val="003300"/>
          <w:sz w:val="24"/>
          <w:szCs w:val="24"/>
        </w:rPr>
        <w:t>brodsack@gmail.com</w:t>
      </w:r>
    </w:p>
    <w:p w:rsidR="00220578" w:rsidRPr="00620613" w:rsidRDefault="00837762" w:rsidP="00220578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bCs/>
        </w:rPr>
      </w:pPr>
      <w:r w:rsidRPr="00620613">
        <w:rPr>
          <w:rStyle w:val="ContactInfoChar"/>
          <w:b/>
          <w:bCs/>
          <w:i w:val="0"/>
          <w:iCs/>
          <w:sz w:val="24"/>
        </w:rPr>
        <w:t xml:space="preserve"> </w:t>
      </w:r>
    </w:p>
    <w:tbl>
      <w:tblPr>
        <w:tblW w:w="116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82"/>
        <w:gridCol w:w="68"/>
        <w:gridCol w:w="1660"/>
        <w:gridCol w:w="5446"/>
      </w:tblGrid>
      <w:tr w:rsidR="00220578" w:rsidRPr="003979B4">
        <w:tc>
          <w:tcPr>
            <w:tcW w:w="11610" w:type="dxa"/>
            <w:gridSpan w:val="5"/>
            <w:shd w:val="clear" w:color="auto" w:fill="auto"/>
          </w:tcPr>
          <w:p w:rsidR="00220578" w:rsidRPr="00620613" w:rsidRDefault="00837762" w:rsidP="004F4540">
            <w:pPr>
              <w:spacing w:after="0" w:line="240" w:lineRule="auto"/>
              <w:rPr>
                <w:rFonts w:ascii="Arial" w:hAnsi="Arial"/>
              </w:rPr>
            </w:pPr>
            <w:r w:rsidRPr="00620613">
              <w:rPr>
                <w:rFonts w:ascii="Arial" w:hAnsi="Arial"/>
              </w:rPr>
              <w:t xml:space="preserve">A Technology </w:t>
            </w:r>
            <w:r>
              <w:rPr>
                <w:rFonts w:ascii="Arial" w:hAnsi="Arial"/>
              </w:rPr>
              <w:t>executive with combined innovative and decisive leadership. R</w:t>
            </w:r>
            <w:r w:rsidRPr="00620613">
              <w:rPr>
                <w:rFonts w:ascii="Arial" w:hAnsi="Arial"/>
              </w:rPr>
              <w:t xml:space="preserve">esults-oriented strategic leader with broad range of successes in implementation of IT </w:t>
            </w:r>
            <w:r>
              <w:rPr>
                <w:rFonts w:ascii="Arial" w:hAnsi="Arial"/>
              </w:rPr>
              <w:t>Technology Solutions, Architecture</w:t>
            </w:r>
            <w:r w:rsidR="004F454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Data Security</w:t>
            </w:r>
            <w:r w:rsidR="004F4540">
              <w:rPr>
                <w:rFonts w:ascii="Arial" w:hAnsi="Arial"/>
              </w:rPr>
              <w:t>, Business Process Improvement and Analytics</w:t>
            </w:r>
            <w:r w:rsidRPr="00620613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T</w:t>
            </w:r>
            <w:r w:rsidRPr="00620613">
              <w:rPr>
                <w:rFonts w:ascii="Arial" w:hAnsi="Arial"/>
              </w:rPr>
              <w:t>rack record of consistently combining financial leadership with sound short-term and long-term f</w:t>
            </w:r>
            <w:r>
              <w:rPr>
                <w:rFonts w:ascii="Arial" w:hAnsi="Arial"/>
              </w:rPr>
              <w:t>o</w:t>
            </w:r>
            <w:r w:rsidR="008E07D5">
              <w:rPr>
                <w:rFonts w:ascii="Arial" w:hAnsi="Arial"/>
              </w:rPr>
              <w:t xml:space="preserve">recasting, delivery of </w:t>
            </w:r>
            <w:r>
              <w:rPr>
                <w:rFonts w:ascii="Arial" w:hAnsi="Arial"/>
              </w:rPr>
              <w:t xml:space="preserve">solutions across </w:t>
            </w:r>
            <w:r w:rsidR="008E07D5">
              <w:rPr>
                <w:rFonts w:ascii="Arial" w:hAnsi="Arial"/>
              </w:rPr>
              <w:t>the e</w:t>
            </w:r>
            <w:r>
              <w:rPr>
                <w:rFonts w:ascii="Arial" w:hAnsi="Arial"/>
              </w:rPr>
              <w:t>nterprise.  C</w:t>
            </w:r>
            <w:r w:rsidRPr="00620613">
              <w:rPr>
                <w:rFonts w:ascii="Arial" w:hAnsi="Arial"/>
              </w:rPr>
              <w:t xml:space="preserve">hange-agent who is acknowledged for balanced judgment, stability and capacity to steer consensus among core business stakeholders with diverse agendas and visions.  </w:t>
            </w:r>
            <w:r>
              <w:rPr>
                <w:rFonts w:ascii="Arial" w:hAnsi="Arial"/>
              </w:rPr>
              <w:t xml:space="preserve">Significant experience in </w:t>
            </w:r>
            <w:r w:rsidR="004F4540">
              <w:rPr>
                <w:rFonts w:ascii="Arial" w:hAnsi="Arial"/>
              </w:rPr>
              <w:t xml:space="preserve">driving change, </w:t>
            </w:r>
            <w:r>
              <w:rPr>
                <w:rFonts w:ascii="Arial" w:hAnsi="Arial"/>
              </w:rPr>
              <w:t xml:space="preserve">outsourcing, contract management and vendor management. Over 20 </w:t>
            </w:r>
            <w:r w:rsidR="00670847">
              <w:rPr>
                <w:rFonts w:ascii="Arial" w:hAnsi="Arial"/>
              </w:rPr>
              <w:t>years’ experience</w:t>
            </w:r>
            <w:r>
              <w:rPr>
                <w:rFonts w:ascii="Arial" w:hAnsi="Arial"/>
              </w:rPr>
              <w:t xml:space="preserve"> in </w:t>
            </w:r>
            <w:r w:rsidR="004F4540">
              <w:rPr>
                <w:rFonts w:ascii="Arial" w:hAnsi="Arial"/>
              </w:rPr>
              <w:t>Financial Services</w:t>
            </w:r>
            <w:r>
              <w:rPr>
                <w:rFonts w:ascii="Arial" w:hAnsi="Arial"/>
              </w:rPr>
              <w:t xml:space="preserve">.  </w:t>
            </w:r>
          </w:p>
        </w:tc>
      </w:tr>
      <w:tr w:rsidR="001D2FF8" w:rsidRPr="003979B4">
        <w:trPr>
          <w:trHeight w:val="404"/>
        </w:trPr>
        <w:tc>
          <w:tcPr>
            <w:tcW w:w="11610" w:type="dxa"/>
            <w:gridSpan w:val="5"/>
            <w:shd w:val="clear" w:color="auto" w:fill="DBE5F1"/>
            <w:vAlign w:val="center"/>
          </w:tcPr>
          <w:p w:rsidR="001D2FF8" w:rsidRPr="003979B4" w:rsidRDefault="00837762" w:rsidP="001D2FF8">
            <w:pPr>
              <w:spacing w:after="0" w:line="240" w:lineRule="auto"/>
              <w:jc w:val="center"/>
            </w:pPr>
            <w:r w:rsidRPr="003979B4">
              <w:rPr>
                <w:rFonts w:ascii="Times New Roman" w:hAnsi="Times New Roman"/>
                <w:b/>
                <w:bCs/>
                <w:sz w:val="24"/>
                <w:szCs w:val="24"/>
              </w:rPr>
              <w:t>Professional Background</w:t>
            </w:r>
          </w:p>
        </w:tc>
      </w:tr>
      <w:tr w:rsidR="00220578" w:rsidRPr="003979B4">
        <w:tc>
          <w:tcPr>
            <w:tcW w:w="5704" w:type="dxa"/>
            <w:gridSpan w:val="4"/>
            <w:shd w:val="clear" w:color="auto" w:fill="auto"/>
          </w:tcPr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Enterprise Information Management Leadership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Strategic Planning/Technology Visionary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Process Reengineering and Improvement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Design and Execution of Technology Solutions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Change Management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Build Collaborative Teams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 xml:space="preserve">Key member </w:t>
            </w:r>
            <w:r w:rsidR="0075141C">
              <w:rPr>
                <w:rFonts w:ascii="Arial" w:eastAsia="Times New Roman" w:hAnsi="Arial"/>
                <w:color w:val="000000"/>
                <w:szCs w:val="24"/>
              </w:rPr>
              <w:t xml:space="preserve">Executive </w:t>
            </w:r>
            <w:r w:rsidRPr="00620613">
              <w:rPr>
                <w:rFonts w:ascii="Arial" w:eastAsia="Times New Roman" w:hAnsi="Arial"/>
                <w:color w:val="000000"/>
                <w:szCs w:val="24"/>
              </w:rPr>
              <w:t>Leadership</w:t>
            </w:r>
            <w:r>
              <w:rPr>
                <w:rFonts w:ascii="Arial" w:eastAsia="Times New Roman" w:hAnsi="Arial"/>
                <w:color w:val="000000"/>
                <w:szCs w:val="24"/>
              </w:rPr>
              <w:t xml:space="preserve"> </w:t>
            </w:r>
            <w:r w:rsidRPr="00620613">
              <w:rPr>
                <w:rFonts w:ascii="Arial" w:eastAsia="Times New Roman" w:hAnsi="Arial"/>
                <w:color w:val="000000"/>
                <w:szCs w:val="24"/>
              </w:rPr>
              <w:t>Team</w:t>
            </w:r>
          </w:p>
          <w:p w:rsidR="001D2FF8" w:rsidRPr="0075141C" w:rsidRDefault="00837762" w:rsidP="0075141C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hAnsi="Arial"/>
              </w:rPr>
              <w:t>Managing and mentoring a</w:t>
            </w:r>
            <w:r>
              <w:rPr>
                <w:rFonts w:ascii="Arial" w:hAnsi="Arial"/>
              </w:rPr>
              <w:t>n</w:t>
            </w:r>
            <w:r w:rsidRPr="00620613">
              <w:rPr>
                <w:rFonts w:ascii="Arial" w:hAnsi="Arial"/>
              </w:rPr>
              <w:t xml:space="preserve"> team of </w:t>
            </w:r>
            <w:r w:rsidR="0075141C">
              <w:rPr>
                <w:rFonts w:ascii="Arial" w:hAnsi="Arial"/>
              </w:rPr>
              <w:t>200</w:t>
            </w:r>
            <w:r w:rsidRPr="00620613">
              <w:rPr>
                <w:rFonts w:ascii="Arial" w:hAnsi="Arial"/>
              </w:rPr>
              <w:t>+ employees</w:t>
            </w:r>
          </w:p>
          <w:p w:rsidR="0075141C" w:rsidRPr="00D35A30" w:rsidRDefault="0075141C" w:rsidP="0075141C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>
              <w:rPr>
                <w:rFonts w:ascii="Arial" w:hAnsi="Arial"/>
              </w:rPr>
              <w:t>Enterprise Ecosystem with end-to-end vision</w:t>
            </w:r>
          </w:p>
        </w:tc>
        <w:tc>
          <w:tcPr>
            <w:tcW w:w="5906" w:type="dxa"/>
            <w:shd w:val="clear" w:color="auto" w:fill="auto"/>
          </w:tcPr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Enterprise Architecture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Vendor Management</w:t>
            </w:r>
          </w:p>
          <w:p w:rsidR="00E70900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 xml:space="preserve">Business Continuity and Disaster Recovery </w:t>
            </w:r>
            <w:r w:rsidR="00E70900">
              <w:rPr>
                <w:rFonts w:ascii="Arial" w:eastAsia="Times New Roman" w:hAnsi="Arial"/>
                <w:color w:val="000000"/>
                <w:szCs w:val="24"/>
              </w:rPr>
              <w:t xml:space="preserve"> </w:t>
            </w:r>
          </w:p>
          <w:p w:rsidR="001D2FF8" w:rsidRPr="00620613" w:rsidRDefault="00E70900" w:rsidP="00E70900">
            <w:pPr>
              <w:tabs>
                <w:tab w:val="right" w:pos="8640"/>
              </w:tabs>
              <w:spacing w:after="0" w:line="240" w:lineRule="auto"/>
              <w:rPr>
                <w:rFonts w:ascii="Arial" w:eastAsia="Times New Roman" w:hAnsi="Arial"/>
                <w:color w:val="000000"/>
                <w:szCs w:val="24"/>
              </w:rPr>
            </w:pPr>
            <w:r>
              <w:rPr>
                <w:rFonts w:ascii="Arial" w:eastAsia="Times New Roman" w:hAnsi="Arial"/>
                <w:color w:val="000000"/>
                <w:szCs w:val="24"/>
              </w:rPr>
              <w:t xml:space="preserve">     </w:t>
            </w:r>
            <w:r w:rsidR="00837762" w:rsidRPr="00620613">
              <w:rPr>
                <w:rFonts w:ascii="Arial" w:eastAsia="Times New Roman" w:hAnsi="Arial"/>
                <w:color w:val="000000"/>
                <w:szCs w:val="24"/>
              </w:rPr>
              <w:t>Planning</w:t>
            </w:r>
          </w:p>
          <w:p w:rsidR="001D2FF8" w:rsidRPr="00620613" w:rsidRDefault="0075141C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>
              <w:rPr>
                <w:rFonts w:ascii="Arial" w:eastAsia="Times New Roman" w:hAnsi="Arial"/>
                <w:color w:val="000000"/>
                <w:szCs w:val="24"/>
              </w:rPr>
              <w:t>Change &amp; Release Manag</w:t>
            </w:r>
            <w:r w:rsidR="00E70900">
              <w:rPr>
                <w:rFonts w:ascii="Arial" w:eastAsia="Times New Roman" w:hAnsi="Arial"/>
                <w:color w:val="000000"/>
                <w:szCs w:val="24"/>
              </w:rPr>
              <w:t>e</w:t>
            </w:r>
            <w:r>
              <w:rPr>
                <w:rFonts w:ascii="Arial" w:eastAsia="Times New Roman" w:hAnsi="Arial"/>
                <w:color w:val="000000"/>
                <w:szCs w:val="24"/>
              </w:rPr>
              <w:t>ment</w:t>
            </w:r>
          </w:p>
          <w:p w:rsidR="001D2FF8" w:rsidRPr="00620613" w:rsidRDefault="0075141C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>
              <w:rPr>
                <w:rFonts w:ascii="Arial" w:eastAsia="Times New Roman" w:hAnsi="Arial"/>
                <w:color w:val="000000"/>
                <w:szCs w:val="24"/>
              </w:rPr>
              <w:t xml:space="preserve">Creator or new applications 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eastAsia="Times New Roman" w:hAnsi="Arial"/>
                <w:color w:val="000000"/>
                <w:szCs w:val="24"/>
              </w:rPr>
            </w:pPr>
            <w:r w:rsidRPr="00620613">
              <w:rPr>
                <w:rFonts w:ascii="Arial" w:eastAsia="Times New Roman" w:hAnsi="Arial"/>
                <w:color w:val="000000"/>
                <w:szCs w:val="24"/>
              </w:rPr>
              <w:t>Build of Proprietary Data Center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hAnsi="Arial"/>
              </w:rPr>
            </w:pPr>
            <w:r w:rsidRPr="00620613">
              <w:rPr>
                <w:rFonts w:ascii="Arial" w:hAnsi="Arial"/>
              </w:rPr>
              <w:t>Technology Solutions to enable Business goals</w:t>
            </w:r>
          </w:p>
          <w:p w:rsidR="001D2FF8" w:rsidRPr="00620613" w:rsidRDefault="00837762" w:rsidP="001D2FF8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right" w:pos="8640"/>
              </w:tabs>
              <w:spacing w:after="0" w:line="240" w:lineRule="auto"/>
              <w:ind w:left="0" w:firstLine="0"/>
              <w:rPr>
                <w:rFonts w:ascii="Arial" w:hAnsi="Arial"/>
              </w:rPr>
            </w:pPr>
            <w:r w:rsidRPr="00620613">
              <w:rPr>
                <w:rFonts w:ascii="Arial" w:hAnsi="Arial"/>
              </w:rPr>
              <w:t>Track record of delivering project</w:t>
            </w:r>
            <w:r>
              <w:rPr>
                <w:rFonts w:ascii="Arial" w:hAnsi="Arial"/>
              </w:rPr>
              <w:t>s</w:t>
            </w:r>
            <w:r w:rsidR="00E70900">
              <w:rPr>
                <w:rFonts w:ascii="Arial" w:hAnsi="Arial"/>
              </w:rPr>
              <w:t xml:space="preserve"> on time/</w:t>
            </w:r>
            <w:r w:rsidRPr="00620613">
              <w:rPr>
                <w:rFonts w:ascii="Arial" w:hAnsi="Arial"/>
              </w:rPr>
              <w:t>budget</w:t>
            </w:r>
          </w:p>
        </w:tc>
      </w:tr>
      <w:tr w:rsidR="001D2FF8" w:rsidRPr="003979B4">
        <w:trPr>
          <w:trHeight w:val="350"/>
        </w:trPr>
        <w:tc>
          <w:tcPr>
            <w:tcW w:w="11610" w:type="dxa"/>
            <w:gridSpan w:val="5"/>
            <w:shd w:val="clear" w:color="auto" w:fill="DBE5F1" w:themeFill="accent1" w:themeFillTint="33"/>
          </w:tcPr>
          <w:p w:rsidR="001D2FF8" w:rsidRPr="004523FE" w:rsidRDefault="00837762" w:rsidP="001D2FF8">
            <w:pPr>
              <w:pStyle w:val="Heading1"/>
              <w:spacing w:before="0"/>
              <w:jc w:val="center"/>
            </w:pPr>
            <w:r w:rsidRPr="004523FE"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</w:tr>
      <w:tr w:rsidR="004F4540" w:rsidRPr="003979B4">
        <w:tc>
          <w:tcPr>
            <w:tcW w:w="11610" w:type="dxa"/>
            <w:gridSpan w:val="5"/>
            <w:shd w:val="clear" w:color="auto" w:fill="auto"/>
          </w:tcPr>
          <w:p w:rsidR="004F4540" w:rsidRDefault="004F4540" w:rsidP="001D2FF8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  <w:r>
              <w:rPr>
                <w:rFonts w:ascii="Arial" w:hAnsi="Arial"/>
                <w:b/>
                <w:sz w:val="28"/>
                <w:szCs w:val="24"/>
              </w:rPr>
              <w:t>CTO</w:t>
            </w:r>
            <w:r w:rsidR="0075141C">
              <w:rPr>
                <w:rFonts w:ascii="Arial" w:hAnsi="Arial"/>
                <w:b/>
                <w:sz w:val="28"/>
                <w:szCs w:val="24"/>
              </w:rPr>
              <w:t>- Technology Delivery &amp; Support</w:t>
            </w:r>
          </w:p>
          <w:p w:rsidR="004F4540" w:rsidRDefault="0075141C" w:rsidP="001D2FF8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  <w:r>
              <w:rPr>
                <w:rFonts w:ascii="Arial" w:hAnsi="Arial"/>
                <w:b/>
                <w:sz w:val="28"/>
                <w:szCs w:val="24"/>
              </w:rPr>
              <w:t>CO-OP Financial Services (formally TMG)</w:t>
            </w:r>
            <w:r w:rsidR="004F4540">
              <w:rPr>
                <w:rFonts w:ascii="Arial" w:hAnsi="Arial"/>
                <w:b/>
                <w:sz w:val="28"/>
                <w:szCs w:val="24"/>
              </w:rPr>
              <w:t>– September 2015 - Present</w:t>
            </w:r>
          </w:p>
        </w:tc>
      </w:tr>
      <w:tr w:rsidR="004F4540" w:rsidRPr="003979B4">
        <w:tc>
          <w:tcPr>
            <w:tcW w:w="11610" w:type="dxa"/>
            <w:gridSpan w:val="5"/>
            <w:shd w:val="clear" w:color="auto" w:fill="auto"/>
          </w:tcPr>
          <w:tbl>
            <w:tblPr>
              <w:tblW w:w="11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7"/>
              <w:gridCol w:w="2257"/>
              <w:gridCol w:w="7066"/>
            </w:tblGrid>
            <w:tr w:rsidR="004F4540" w:rsidRPr="00620613" w:rsidTr="00092E93">
              <w:tc>
                <w:tcPr>
                  <w:tcW w:w="2287" w:type="dxa"/>
                  <w:shd w:val="clear" w:color="auto" w:fill="365F91"/>
                  <w:vAlign w:val="center"/>
                </w:tcPr>
                <w:p w:rsidR="004F4540" w:rsidRDefault="004F4540" w:rsidP="004F4540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Executive</w:t>
                  </w:r>
                </w:p>
                <w:p w:rsidR="004F4540" w:rsidRPr="003979B4" w:rsidRDefault="004F4540" w:rsidP="004F4540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Leadership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:rsidR="004F4540" w:rsidRDefault="004F4540" w:rsidP="004F4540">
                  <w:pPr>
                    <w:spacing w:after="0" w:line="240" w:lineRule="auto"/>
                    <w:rPr>
                      <w:rFonts w:ascii="Arial" w:hAnsi="Arial"/>
                      <w:b/>
                      <w:sz w:val="28"/>
                      <w:szCs w:val="24"/>
                    </w:rPr>
                  </w:pPr>
                </w:p>
                <w:p w:rsidR="004F4540" w:rsidRDefault="004F4540" w:rsidP="004F4540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4F4540" w:rsidRDefault="004F4540" w:rsidP="004F4540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092E93" w:rsidRDefault="00092E93" w:rsidP="00092E93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</w:p>
                <w:p w:rsidR="00092E93" w:rsidRDefault="00092E93" w:rsidP="00092E93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</w:p>
                <w:p w:rsidR="00092E93" w:rsidRDefault="00092E93" w:rsidP="00092E93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</w:p>
                <w:p w:rsidR="004F4540" w:rsidRPr="00CF74E5" w:rsidRDefault="004F4540" w:rsidP="00092E9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</w:rPr>
                  </w:pPr>
                  <w:r w:rsidRPr="00CF74E5">
                    <w:rPr>
                      <w:rFonts w:ascii="Arial" w:hAnsi="Arial"/>
                    </w:rPr>
                    <w:t>Strategic Direction</w:t>
                  </w:r>
                </w:p>
              </w:tc>
              <w:tc>
                <w:tcPr>
                  <w:tcW w:w="7066" w:type="dxa"/>
                  <w:shd w:val="clear" w:color="auto" w:fill="auto"/>
                </w:tcPr>
                <w:p w:rsidR="004F4540" w:rsidRPr="00CF74E5" w:rsidRDefault="004F4540" w:rsidP="004F4540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 w:rsidRPr="00CF74E5">
                    <w:rPr>
                      <w:rFonts w:ascii="Arial" w:hAnsi="Arial" w:cs="Arial"/>
                    </w:rPr>
                    <w:t>Created Strategic Plan for Information Technology</w:t>
                  </w:r>
                </w:p>
                <w:p w:rsidR="004F4540" w:rsidRPr="00CF74E5" w:rsidRDefault="004F4540" w:rsidP="004F4540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Designed Plan and secured funding to move into two new</w:t>
                  </w:r>
                  <w:r w:rsidR="00236F35">
                    <w:rPr>
                      <w:rFonts w:ascii="Arial" w:hAnsi="Arial" w:cs="Arial"/>
                    </w:rPr>
                    <w:t xml:space="preserve"> tier rated data centers with EM</w:t>
                  </w:r>
                  <w:r>
                    <w:rPr>
                      <w:rFonts w:ascii="Arial" w:hAnsi="Arial" w:cs="Arial"/>
                    </w:rPr>
                    <w:t xml:space="preserve">C </w:t>
                  </w:r>
                  <w:proofErr w:type="spellStart"/>
                  <w:r>
                    <w:rPr>
                      <w:rFonts w:ascii="Arial" w:hAnsi="Arial" w:cs="Arial"/>
                    </w:rPr>
                    <w:t>Vblocks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4F4540" w:rsidRPr="00CF74E5" w:rsidRDefault="004F4540" w:rsidP="004F4540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 w:rsidRPr="00CF74E5">
                    <w:rPr>
                      <w:rFonts w:ascii="Arial" w:hAnsi="Arial" w:cs="Arial"/>
                    </w:rPr>
                    <w:t xml:space="preserve">Provided Recommendation </w:t>
                  </w:r>
                  <w:r>
                    <w:rPr>
                      <w:rFonts w:ascii="Arial" w:hAnsi="Arial" w:cs="Arial"/>
                    </w:rPr>
                    <w:t>to increase SLA’s by introducing Active/Active configuration in forward facing client applications</w:t>
                  </w:r>
                </w:p>
                <w:p w:rsidR="004F4540" w:rsidRDefault="004F4540" w:rsidP="004F4540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Improved SDLC Process by introducing agile and creating new roles</w:t>
                  </w:r>
                </w:p>
                <w:p w:rsidR="00092E93" w:rsidRDefault="00092E93" w:rsidP="004F4540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Improved Security posture by reviewing gaps; made recommendations for changes and championed those changes throughout organization</w:t>
                  </w:r>
                </w:p>
                <w:p w:rsidR="00092E93" w:rsidRDefault="00092E93" w:rsidP="00092E93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Successfully launched the first mobile application within 6 months of hire from inception to beta</w:t>
                  </w:r>
                </w:p>
                <w:p w:rsidR="00092E93" w:rsidRPr="00092E93" w:rsidRDefault="0075141C" w:rsidP="00092E93">
                  <w:pPr>
                    <w:pStyle w:val="Default"/>
                    <w:numPr>
                      <w:ilvl w:val="0"/>
                      <w:numId w:val="22"/>
                    </w:numPr>
                    <w:ind w:righ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Led the reorganization of more than 1200 employees into a new organizational structure designed to transform the company into an Enterprise Technology Services structure</w:t>
                  </w:r>
                </w:p>
                <w:p w:rsidR="004F4540" w:rsidRPr="00620613" w:rsidRDefault="004F4540" w:rsidP="00092E93">
                  <w:pPr>
                    <w:pStyle w:val="Default"/>
                    <w:ind w:right="720"/>
                    <w:rPr>
                      <w:rFonts w:ascii="Arial" w:hAnsi="Arial"/>
                      <w:b/>
                      <w:sz w:val="28"/>
                      <w:szCs w:val="24"/>
                    </w:rPr>
                  </w:pPr>
                </w:p>
              </w:tc>
            </w:tr>
          </w:tbl>
          <w:p w:rsidR="004F4540" w:rsidRDefault="004F4540" w:rsidP="001D2FF8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</w:p>
        </w:tc>
      </w:tr>
      <w:tr w:rsidR="00AB31AB" w:rsidRPr="003979B4">
        <w:tc>
          <w:tcPr>
            <w:tcW w:w="11610" w:type="dxa"/>
            <w:gridSpan w:val="5"/>
            <w:shd w:val="clear" w:color="auto" w:fill="auto"/>
          </w:tcPr>
          <w:p w:rsidR="00AB31AB" w:rsidRDefault="00AB31AB" w:rsidP="001D2FF8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  <w:r>
              <w:rPr>
                <w:rFonts w:ascii="Arial" w:hAnsi="Arial"/>
                <w:b/>
                <w:sz w:val="28"/>
                <w:szCs w:val="24"/>
              </w:rPr>
              <w:t>CTO</w:t>
            </w:r>
          </w:p>
          <w:p w:rsidR="00AB31AB" w:rsidRPr="00620613" w:rsidRDefault="00AB31AB" w:rsidP="004F4540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  <w:r>
              <w:rPr>
                <w:rFonts w:ascii="Arial" w:hAnsi="Arial"/>
                <w:b/>
                <w:sz w:val="28"/>
                <w:szCs w:val="24"/>
              </w:rPr>
              <w:t xml:space="preserve">Enhanced Resource Center (ERC)  May 2013 </w:t>
            </w:r>
            <w:r w:rsidR="004F4540">
              <w:rPr>
                <w:rFonts w:ascii="Arial" w:hAnsi="Arial"/>
                <w:b/>
                <w:sz w:val="28"/>
                <w:szCs w:val="24"/>
              </w:rPr>
              <w:t>–</w:t>
            </w:r>
            <w:r>
              <w:rPr>
                <w:rFonts w:ascii="Arial" w:hAnsi="Arial"/>
                <w:b/>
                <w:sz w:val="28"/>
                <w:szCs w:val="24"/>
              </w:rPr>
              <w:t xml:space="preserve"> </w:t>
            </w:r>
            <w:r w:rsidR="004F4540">
              <w:rPr>
                <w:rFonts w:ascii="Arial" w:hAnsi="Arial"/>
                <w:b/>
                <w:sz w:val="28"/>
                <w:szCs w:val="24"/>
              </w:rPr>
              <w:t>September 2015</w:t>
            </w:r>
          </w:p>
        </w:tc>
      </w:tr>
      <w:tr w:rsidR="00515595" w:rsidRPr="003979B4" w:rsidTr="00C34D12">
        <w:tc>
          <w:tcPr>
            <w:tcW w:w="1684" w:type="dxa"/>
            <w:shd w:val="clear" w:color="auto" w:fill="365F91"/>
            <w:vAlign w:val="center"/>
          </w:tcPr>
          <w:p w:rsidR="00515595" w:rsidRDefault="00515595" w:rsidP="0051559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Executive</w:t>
            </w:r>
          </w:p>
          <w:p w:rsidR="00515595" w:rsidRPr="003979B4" w:rsidRDefault="00515595" w:rsidP="0051559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Leadership</w:t>
            </w:r>
          </w:p>
        </w:tc>
        <w:tc>
          <w:tcPr>
            <w:tcW w:w="1646" w:type="dxa"/>
            <w:shd w:val="clear" w:color="auto" w:fill="auto"/>
          </w:tcPr>
          <w:p w:rsidR="00515595" w:rsidRDefault="00515595" w:rsidP="00515595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</w:p>
          <w:p w:rsidR="00092E93" w:rsidRPr="00CF74E5" w:rsidRDefault="00092E93" w:rsidP="00515595">
            <w:pPr>
              <w:spacing w:after="0" w:line="240" w:lineRule="auto"/>
              <w:rPr>
                <w:rFonts w:ascii="Arial" w:hAnsi="Arial"/>
                <w:sz w:val="28"/>
                <w:szCs w:val="24"/>
              </w:rPr>
            </w:pPr>
          </w:p>
          <w:p w:rsidR="00515595" w:rsidRPr="00CF74E5" w:rsidRDefault="00515595" w:rsidP="0075141C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CF74E5">
              <w:rPr>
                <w:rFonts w:ascii="Arial" w:hAnsi="Arial"/>
              </w:rPr>
              <w:t>Strategic Direction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515595" w:rsidRPr="00CF74E5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t>Created Strategic Plan for Information Technology</w:t>
            </w:r>
          </w:p>
          <w:p w:rsidR="00515595" w:rsidRPr="00CF74E5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t xml:space="preserve">Designed Telecommunication Architecture into MPLS to bring all ERC Domestic offices together.  </w:t>
            </w:r>
          </w:p>
          <w:p w:rsidR="00515595" w:rsidRPr="00CF74E5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t>Provided Recommendation and road map to convert MS Office into O365 to bring all of ERC together in one domain</w:t>
            </w:r>
          </w:p>
          <w:p w:rsidR="00515595" w:rsidRPr="00CF74E5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lastRenderedPageBreak/>
              <w:t>Improved technological infrastructure in branch locations by upgrading hardware and providing a solid platform to meet and exceed client expectations and rigid SLA agreements</w:t>
            </w:r>
          </w:p>
          <w:p w:rsidR="00515595" w:rsidRPr="00CF74E5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t>Created SDLC Process and introduced testing and UAT into the process at ERC</w:t>
            </w:r>
          </w:p>
          <w:p w:rsidR="00515595" w:rsidRPr="00CF74E5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t>Provided expense control and consolidation on telecom expenses, licenses and hardware</w:t>
            </w:r>
          </w:p>
          <w:p w:rsidR="00515595" w:rsidRPr="00C416AD" w:rsidRDefault="00515595" w:rsidP="00515595">
            <w:pPr>
              <w:pStyle w:val="Default"/>
              <w:numPr>
                <w:ilvl w:val="0"/>
                <w:numId w:val="22"/>
              </w:numPr>
              <w:ind w:right="720"/>
              <w:rPr>
                <w:rFonts w:ascii="Arial" w:hAnsi="Arial" w:cs="Arial"/>
              </w:rPr>
            </w:pPr>
            <w:r w:rsidRPr="00CF74E5">
              <w:rPr>
                <w:rFonts w:ascii="Arial" w:hAnsi="Arial" w:cs="Arial"/>
              </w:rPr>
              <w:t xml:space="preserve">Hiring and building an Engineering team to support the ever growing network and systems to connect the eleven facilities ERC has expanded to. </w:t>
            </w:r>
            <w:bookmarkStart w:id="0" w:name="_GoBack"/>
            <w:bookmarkEnd w:id="0"/>
          </w:p>
        </w:tc>
      </w:tr>
      <w:tr w:rsidR="001D2FF8" w:rsidRPr="003979B4">
        <w:tc>
          <w:tcPr>
            <w:tcW w:w="11610" w:type="dxa"/>
            <w:gridSpan w:val="5"/>
            <w:shd w:val="clear" w:color="auto" w:fill="auto"/>
          </w:tcPr>
          <w:p w:rsidR="001D2FF8" w:rsidRPr="00620613" w:rsidRDefault="00837762" w:rsidP="001D2FF8">
            <w:pPr>
              <w:spacing w:after="0" w:line="240" w:lineRule="auto"/>
              <w:rPr>
                <w:rFonts w:ascii="Arial" w:hAnsi="Arial"/>
                <w:b/>
                <w:sz w:val="28"/>
                <w:szCs w:val="24"/>
              </w:rPr>
            </w:pPr>
            <w:r w:rsidRPr="00620613">
              <w:rPr>
                <w:rFonts w:ascii="Arial" w:hAnsi="Arial"/>
                <w:b/>
                <w:sz w:val="28"/>
                <w:szCs w:val="24"/>
              </w:rPr>
              <w:lastRenderedPageBreak/>
              <w:t xml:space="preserve">CIO/Vice President Information Technology &amp; Data Security Officer.  </w:t>
            </w:r>
          </w:p>
          <w:p w:rsidR="001D2FF8" w:rsidRPr="00947790" w:rsidRDefault="00837762" w:rsidP="00AB31AB">
            <w:pPr>
              <w:spacing w:after="0" w:line="240" w:lineRule="auto"/>
              <w:rPr>
                <w:b/>
                <w:sz w:val="28"/>
              </w:rPr>
            </w:pPr>
            <w:r w:rsidRPr="00620613">
              <w:rPr>
                <w:rFonts w:ascii="Arial" w:hAnsi="Arial"/>
                <w:b/>
                <w:sz w:val="28"/>
                <w:szCs w:val="24"/>
              </w:rPr>
              <w:t xml:space="preserve">CBE Companies. 1992 – </w:t>
            </w:r>
            <w:r w:rsidR="00AB31AB">
              <w:rPr>
                <w:rFonts w:ascii="Arial" w:hAnsi="Arial"/>
                <w:b/>
                <w:sz w:val="28"/>
                <w:szCs w:val="24"/>
              </w:rPr>
              <w:t>May 2013</w:t>
            </w:r>
          </w:p>
        </w:tc>
      </w:tr>
      <w:tr w:rsidR="001D2FF8" w:rsidRPr="003979B4">
        <w:tc>
          <w:tcPr>
            <w:tcW w:w="1684" w:type="dxa"/>
            <w:shd w:val="clear" w:color="auto" w:fill="365F91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Technology Experience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for Call Centers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1D2FF8" w:rsidRPr="001C3F82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Introduced Cisco Unified Communications platform for Networking and Voice as preferred platform</w:t>
            </w:r>
          </w:p>
          <w:p w:rsidR="001D2FF8" w:rsidRDefault="008E07D5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right="-507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Overhauled d</w:t>
            </w:r>
            <w:r w:rsidR="00837762">
              <w:rPr>
                <w:rFonts w:ascii="Arial" w:hAnsi="Arial" w:cs="Arial"/>
              </w:rPr>
              <w:t xml:space="preserve">ialing technologies –executed implementations of </w:t>
            </w:r>
            <w:r>
              <w:rPr>
                <w:rFonts w:ascii="Arial" w:hAnsi="Arial" w:cs="Arial"/>
              </w:rPr>
              <w:t>Ontario, Noble and Cloud based di</w:t>
            </w:r>
            <w:r w:rsidR="00837762">
              <w:rPr>
                <w:rFonts w:ascii="Arial" w:hAnsi="Arial" w:cs="Arial"/>
              </w:rPr>
              <w:t>alers to achieve optimum dialing performance</w:t>
            </w:r>
          </w:p>
          <w:p w:rsidR="001D2FF8" w:rsidRDefault="008E07D5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Transformed t</w:t>
            </w:r>
            <w:r w:rsidR="00837762">
              <w:rPr>
                <w:rFonts w:ascii="Arial" w:hAnsi="Arial" w:cs="Arial"/>
              </w:rPr>
              <w:t>elecommunications using multi-carriers and introducing VoIP and MPLS Cloud technology</w:t>
            </w:r>
          </w:p>
          <w:p w:rsidR="001D2FF8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Pioneered creation of collection system software utilizing SQL Enterprise, VB.NET, ASP.NET, </w:t>
            </w:r>
            <w:proofErr w:type="spellStart"/>
            <w:r>
              <w:rPr>
                <w:rFonts w:ascii="Arial" w:hAnsi="Arial" w:cs="Arial"/>
              </w:rPr>
              <w:t>Foglight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PureCM</w:t>
            </w:r>
            <w:proofErr w:type="spellEnd"/>
            <w:r>
              <w:rPr>
                <w:rFonts w:ascii="Arial" w:hAnsi="Arial" w:cs="Arial"/>
              </w:rPr>
              <w:t>, Pervasive and others</w:t>
            </w:r>
          </w:p>
          <w:p w:rsidR="001D2FF8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security posture through SANS training and technology from Cisco, Bosch, HP and others</w:t>
            </w:r>
          </w:p>
          <w:p w:rsidR="001D2FF8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</w:t>
            </w:r>
            <w:r w:rsidR="008E07D5">
              <w:rPr>
                <w:rFonts w:ascii="Arial" w:hAnsi="Arial" w:cs="Arial"/>
              </w:rPr>
              <w:t>med storage in preparation for big d</w:t>
            </w:r>
            <w:r>
              <w:rPr>
                <w:rFonts w:ascii="Arial" w:hAnsi="Arial" w:cs="Arial"/>
              </w:rPr>
              <w:t>ata utilizing EMC SANs and Data Domains</w:t>
            </w:r>
          </w:p>
          <w:p w:rsidR="001D2FF8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Reduced data center footprint through VMWare &amp; Citrix</w:t>
            </w:r>
          </w:p>
          <w:p w:rsidR="001D2FF8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Implemented Analytics into the enterprise using SAS and Speech Analytics</w:t>
            </w:r>
          </w:p>
          <w:p w:rsidR="001D2FF8" w:rsidRPr="003979B4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Expanded technology into global markets including India &amp; Philippines</w:t>
            </w:r>
          </w:p>
        </w:tc>
      </w:tr>
      <w:tr w:rsidR="001D2FF8" w:rsidRPr="003979B4">
        <w:tc>
          <w:tcPr>
            <w:tcW w:w="1684" w:type="dxa"/>
            <w:shd w:val="clear" w:color="auto" w:fill="365F91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b/>
                <w:color w:val="FFFFFF"/>
              </w:rPr>
            </w:pPr>
            <w:r w:rsidRPr="003979B4">
              <w:rPr>
                <w:rFonts w:ascii="Arial" w:hAnsi="Arial" w:cs="Arial"/>
                <w:b/>
                <w:color w:val="FFFFFF"/>
              </w:rPr>
              <w:t>Strategic Initiatives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r w:rsidRPr="003979B4">
              <w:rPr>
                <w:rFonts w:ascii="Arial" w:hAnsi="Arial" w:cs="Arial"/>
              </w:rPr>
              <w:t>Operations Management</w:t>
            </w:r>
          </w:p>
          <w:p w:rsidR="001D2FF8" w:rsidRDefault="001D2FF8" w:rsidP="001D2FF8">
            <w:pPr>
              <w:spacing w:after="0" w:line="240" w:lineRule="auto"/>
              <w:rPr>
                <w:rFonts w:ascii="Arial" w:hAnsi="Arial" w:cs="Arial"/>
              </w:rPr>
            </w:pPr>
          </w:p>
          <w:p w:rsidR="001D2FF8" w:rsidRDefault="001D2FF8" w:rsidP="001D2FF8">
            <w:pPr>
              <w:spacing w:after="0" w:line="240" w:lineRule="auto"/>
              <w:rPr>
                <w:rFonts w:ascii="Arial" w:hAnsi="Arial" w:cs="Arial"/>
              </w:rPr>
            </w:pPr>
          </w:p>
          <w:p w:rsidR="001D2FF8" w:rsidRPr="003979B4" w:rsidRDefault="00837762" w:rsidP="001D2FF8">
            <w:pPr>
              <w:spacing w:after="0" w:line="240" w:lineRule="auto"/>
            </w:pPr>
            <w:r>
              <w:rPr>
                <w:rFonts w:ascii="Arial" w:hAnsi="Arial" w:cs="Arial"/>
              </w:rPr>
              <w:t>Technical Roadmap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1D2FF8" w:rsidRPr="003979B4" w:rsidRDefault="00837762" w:rsidP="001D2FF8">
            <w:pPr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  <w:color w:val="333333"/>
              </w:rPr>
            </w:pPr>
            <w:r w:rsidRPr="003979B4">
              <w:rPr>
                <w:rFonts w:ascii="Arial" w:hAnsi="Arial" w:cs="Arial"/>
              </w:rPr>
              <w:t xml:space="preserve">Responsible for strategic planning, governance, oversight, implementation and execution of operational framework </w:t>
            </w:r>
            <w:r>
              <w:rPr>
                <w:rFonts w:ascii="Arial" w:hAnsi="Arial" w:cs="Arial"/>
              </w:rPr>
              <w:t xml:space="preserve">for technology </w:t>
            </w:r>
            <w:r w:rsidRPr="003979B4">
              <w:rPr>
                <w:rFonts w:ascii="Arial" w:hAnsi="Arial" w:cs="Arial"/>
              </w:rPr>
              <w:t xml:space="preserve">within all of the business units. 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Instrumental in identifying and delivering cutting edge technologies to enable business performance and profitability</w:t>
            </w:r>
          </w:p>
          <w:p w:rsidR="001D2FF8" w:rsidRPr="00640057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</w:pPr>
            <w:r>
              <w:rPr>
                <w:rFonts w:ascii="Arial" w:hAnsi="Arial" w:cs="Arial"/>
              </w:rPr>
              <w:t>Delivers futuristic vision; Both tactical and 1, 3, and 5 year planning</w:t>
            </w:r>
          </w:p>
          <w:p w:rsidR="001D2FF8" w:rsidRPr="003979B4" w:rsidRDefault="008E07D5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</w:pPr>
            <w:r>
              <w:rPr>
                <w:rFonts w:ascii="Arial" w:hAnsi="Arial" w:cs="Arial"/>
              </w:rPr>
              <w:t>Responsible for $15 Million in capital and operating e</w:t>
            </w:r>
            <w:r w:rsidR="00837762">
              <w:rPr>
                <w:rFonts w:ascii="Arial" w:hAnsi="Arial" w:cs="Arial"/>
              </w:rPr>
              <w:t>xpenditures</w:t>
            </w:r>
          </w:p>
        </w:tc>
      </w:tr>
      <w:tr w:rsidR="001D2FF8" w:rsidRPr="003979B4">
        <w:tc>
          <w:tcPr>
            <w:tcW w:w="1684" w:type="dxa"/>
            <w:shd w:val="clear" w:color="auto" w:fill="365F91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IT Consulting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Outsourcing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Expanded offerings of IT technical consulting for clients to assist them in achieving their goals</w:t>
            </w:r>
          </w:p>
          <w:p w:rsidR="001D2FF8" w:rsidRPr="003979B4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Provides out of the box solutions for difficult problems</w:t>
            </w:r>
          </w:p>
        </w:tc>
      </w:tr>
      <w:tr w:rsidR="001D2FF8" w:rsidRPr="003979B4">
        <w:trPr>
          <w:trHeight w:val="503"/>
        </w:trPr>
        <w:tc>
          <w:tcPr>
            <w:tcW w:w="1684" w:type="dxa"/>
            <w:shd w:val="clear" w:color="auto" w:fill="365F91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Data Security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and Incident Response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Established disciplined systems to protect all client, consumer and company data 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Developed oversight program to measure and monitor security related activities to produce 100% compliance with PCI, NIST/FISMA, ISO 27001, GLBA, HIPPA and SSAE 16. </w:t>
            </w:r>
          </w:p>
          <w:p w:rsidR="001D2FF8" w:rsidRPr="003979B4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all Data Security and Incident Response Team</w:t>
            </w:r>
          </w:p>
        </w:tc>
      </w:tr>
      <w:tr w:rsidR="001D2FF8" w:rsidRPr="003979B4">
        <w:trPr>
          <w:trHeight w:val="1592"/>
        </w:trPr>
        <w:tc>
          <w:tcPr>
            <w:tcW w:w="1684" w:type="dxa"/>
            <w:shd w:val="clear" w:color="auto" w:fill="365F91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Data </w:t>
            </w:r>
            <w:r w:rsidRPr="003979B4">
              <w:rPr>
                <w:rFonts w:ascii="Arial" w:hAnsi="Arial" w:cs="Arial"/>
                <w:b/>
                <w:color w:val="FFFFFF"/>
              </w:rPr>
              <w:t>Center Management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Center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Spearheaded the design and build of private bunker style data center to support all current and future data center operations</w:t>
            </w:r>
            <w:r w:rsidR="008E07D5">
              <w:rPr>
                <w:rFonts w:ascii="Arial" w:hAnsi="Arial" w:cs="Arial"/>
              </w:rPr>
              <w:t xml:space="preserve"> that generates in excess of 2 m</w:t>
            </w:r>
            <w:r>
              <w:rPr>
                <w:rFonts w:ascii="Arial" w:hAnsi="Arial" w:cs="Arial"/>
              </w:rPr>
              <w:t>illion calls daily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Strategically positioned data center services to provide connection to adjacent city, the first in the area, enabling infrastructure in geographic area</w:t>
            </w:r>
          </w:p>
          <w:p w:rsidR="001D2FF8" w:rsidRPr="003979B4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Reduced telecommunications cost by 30%; internet costs by 50% while more than doubling redundancy &amp; bandwidth</w:t>
            </w:r>
          </w:p>
        </w:tc>
      </w:tr>
      <w:tr w:rsidR="001D2FF8" w:rsidRPr="003979B4">
        <w:trPr>
          <w:trHeight w:val="1070"/>
        </w:trPr>
        <w:tc>
          <w:tcPr>
            <w:tcW w:w="1684" w:type="dxa"/>
            <w:shd w:val="clear" w:color="auto" w:fill="365F91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Application Development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Solutions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="001D2FF8" w:rsidRPr="003979B4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</w:pPr>
            <w:r>
              <w:rPr>
                <w:rFonts w:ascii="Arial" w:hAnsi="Arial" w:cs="Arial"/>
              </w:rPr>
              <w:t>Conceptualized the creation of a new collection system and adjacent modules that enabled new technology, strategy and created a marketable product</w:t>
            </w:r>
          </w:p>
          <w:p w:rsidR="001D2FF8" w:rsidRPr="00CB480F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/>
              </w:rPr>
            </w:pPr>
            <w:r w:rsidRPr="001C3F82">
              <w:rPr>
                <w:rFonts w:ascii="Arial" w:hAnsi="Arial"/>
              </w:rPr>
              <w:t>Guides and mentors Prod</w:t>
            </w:r>
            <w:r>
              <w:rPr>
                <w:rFonts w:ascii="Arial" w:hAnsi="Arial"/>
              </w:rPr>
              <w:t xml:space="preserve">uct Owners in design of solutions </w:t>
            </w:r>
            <w:r w:rsidRPr="001C3F82">
              <w:rPr>
                <w:rFonts w:ascii="Arial" w:hAnsi="Arial"/>
              </w:rPr>
              <w:t xml:space="preserve">to comply with rules and regulations, including the </w:t>
            </w:r>
            <w:r>
              <w:rPr>
                <w:rFonts w:ascii="Arial" w:hAnsi="Arial"/>
              </w:rPr>
              <w:t xml:space="preserve">FDCPA and </w:t>
            </w:r>
            <w:r w:rsidRPr="001C3F82">
              <w:rPr>
                <w:rFonts w:ascii="Arial" w:hAnsi="Arial"/>
              </w:rPr>
              <w:t>TCPA</w:t>
            </w:r>
          </w:p>
        </w:tc>
      </w:tr>
      <w:tr w:rsidR="001D2FF8" w:rsidRPr="003979B4">
        <w:trPr>
          <w:trHeight w:val="827"/>
        </w:trPr>
        <w:tc>
          <w:tcPr>
            <w:tcW w:w="1684" w:type="dxa"/>
            <w:shd w:val="clear" w:color="auto" w:fill="365F91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Vendor Management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Management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vision and design in evaluating and selecting vendors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Hands-on role in management of technological risk in vendor management</w:t>
            </w:r>
          </w:p>
          <w:p w:rsidR="001D2FF8" w:rsidRPr="00CB480F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Strengthened IT posture by engaging in responsible outsourcing</w:t>
            </w:r>
            <w:r w:rsidRPr="00CB480F">
              <w:rPr>
                <w:rFonts w:ascii="Arial" w:hAnsi="Arial" w:cs="Arial"/>
              </w:rPr>
              <w:t xml:space="preserve"> </w:t>
            </w:r>
          </w:p>
        </w:tc>
      </w:tr>
      <w:tr w:rsidR="001D2FF8" w:rsidRPr="003979B4">
        <w:tc>
          <w:tcPr>
            <w:tcW w:w="1684" w:type="dxa"/>
            <w:shd w:val="clear" w:color="auto" w:fill="365F91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3979B4">
              <w:rPr>
                <w:rFonts w:ascii="Arial" w:hAnsi="Arial" w:cs="Arial"/>
                <w:b/>
                <w:color w:val="FFFFFF"/>
              </w:rPr>
              <w:t>Performance Management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 w:rsidRPr="003979B4">
              <w:rPr>
                <w:rFonts w:ascii="Arial" w:hAnsi="Arial" w:cs="Arial"/>
              </w:rPr>
              <w:t>Key Performance Indicators (KPIs)</w:t>
            </w:r>
          </w:p>
          <w:p w:rsidR="001D2FF8" w:rsidRDefault="001D2FF8" w:rsidP="001D2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0" w:type="dxa"/>
            <w:gridSpan w:val="3"/>
            <w:shd w:val="clear" w:color="auto" w:fill="auto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 w:rsidRPr="003979B4">
              <w:rPr>
                <w:rFonts w:ascii="Arial" w:hAnsi="Arial" w:cs="Arial"/>
              </w:rPr>
              <w:t>Identifying and monitoring core performance metrics or “measures that matter” in alignment with the progress towards the achievement of company goals</w:t>
            </w:r>
            <w:r>
              <w:rPr>
                <w:rFonts w:ascii="Arial" w:hAnsi="Arial" w:cs="Arial"/>
              </w:rPr>
              <w:t xml:space="preserve"> that include cost savings, efficiencies, effectiveness and relevance.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IT Performance against Service Level Agreements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with Analytics team to introduce analytical model creation</w:t>
            </w:r>
          </w:p>
        </w:tc>
      </w:tr>
      <w:tr w:rsidR="001D2FF8" w:rsidRPr="003979B4">
        <w:trPr>
          <w:trHeight w:val="305"/>
        </w:trPr>
        <w:tc>
          <w:tcPr>
            <w:tcW w:w="11610" w:type="dxa"/>
            <w:gridSpan w:val="5"/>
            <w:shd w:val="clear" w:color="auto" w:fill="DBE5F1"/>
            <w:vAlign w:val="center"/>
          </w:tcPr>
          <w:p w:rsidR="001D2FF8" w:rsidRDefault="00837762" w:rsidP="001D2FF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</w:t>
            </w:r>
          </w:p>
        </w:tc>
      </w:tr>
      <w:tr w:rsidR="001D2FF8" w:rsidRPr="003979B4">
        <w:trPr>
          <w:trHeight w:val="251"/>
        </w:trPr>
        <w:tc>
          <w:tcPr>
            <w:tcW w:w="11610" w:type="dxa"/>
            <w:gridSpan w:val="5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  <w:r w:rsidRPr="003979B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Information Technology</w:t>
            </w:r>
            <w:r w:rsidRPr="003979B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The CBE Group, Inc.  1999 – </w:t>
            </w:r>
            <w:r w:rsidRPr="003979B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2FF8" w:rsidRPr="003979B4">
        <w:tc>
          <w:tcPr>
            <w:tcW w:w="1684" w:type="dxa"/>
            <w:vMerge w:val="restart"/>
            <w:shd w:val="clear" w:color="auto" w:fill="365F91"/>
            <w:vAlign w:val="center"/>
          </w:tcPr>
          <w:p w:rsidR="001D2FF8" w:rsidRPr="003979B4" w:rsidRDefault="001D2FF8" w:rsidP="00B6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IT Operations</w:t>
            </w:r>
          </w:p>
          <w:p w:rsidR="001D2FF8" w:rsidRDefault="001D2FF8" w:rsidP="001D2FF8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Function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Management Res</w:t>
            </w:r>
            <w:r w:rsidR="008E07D5">
              <w:rPr>
                <w:rFonts w:ascii="Arial" w:hAnsi="Arial" w:cs="Arial"/>
              </w:rPr>
              <w:t xml:space="preserve">ponsibility for </w:t>
            </w:r>
            <w:r>
              <w:rPr>
                <w:rFonts w:ascii="Arial" w:hAnsi="Arial" w:cs="Arial"/>
              </w:rPr>
              <w:t>all aspects of Information Technology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 staff development programs, job descriptions and career planning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Expanded staff by 300%</w:t>
            </w:r>
          </w:p>
          <w:p w:rsidR="001D2FF8" w:rsidRPr="00226CAF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 cost savings in vendor contracts by more than 25%</w:t>
            </w:r>
          </w:p>
        </w:tc>
      </w:tr>
      <w:tr w:rsidR="001D2FF8" w:rsidRPr="003979B4">
        <w:tc>
          <w:tcPr>
            <w:tcW w:w="1684" w:type="dxa"/>
            <w:vMerge/>
            <w:shd w:val="clear" w:color="auto" w:fill="365F91"/>
            <w:vAlign w:val="center"/>
          </w:tcPr>
          <w:p w:rsidR="001D2FF8" w:rsidRPr="003979B4" w:rsidRDefault="001D2FF8" w:rsidP="001D2FF8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1D2FF8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Architecture</w:t>
            </w:r>
          </w:p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 w:rsidRPr="003979B4">
              <w:rPr>
                <w:rFonts w:ascii="Arial" w:hAnsi="Arial" w:cs="Arial"/>
              </w:rPr>
              <w:t xml:space="preserve">Responsible for oversight, implementation and execution of the </w:t>
            </w:r>
            <w:r w:rsidR="008E07D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nterprise architecture.  </w:t>
            </w:r>
            <w:r w:rsidRPr="003979B4">
              <w:rPr>
                <w:rFonts w:ascii="Arial" w:hAnsi="Arial" w:cs="Arial"/>
              </w:rPr>
              <w:t xml:space="preserve">Responsibilities included examination </w:t>
            </w:r>
            <w:r>
              <w:rPr>
                <w:rFonts w:ascii="Arial" w:hAnsi="Arial" w:cs="Arial"/>
              </w:rPr>
              <w:t>technology</w:t>
            </w:r>
            <w:r w:rsidRPr="003979B4">
              <w:rPr>
                <w:rFonts w:ascii="Arial" w:hAnsi="Arial" w:cs="Arial"/>
              </w:rPr>
              <w:t>, expanding the</w:t>
            </w:r>
            <w:r>
              <w:rPr>
                <w:rFonts w:ascii="Arial" w:hAnsi="Arial" w:cs="Arial"/>
              </w:rPr>
              <w:t xml:space="preserve"> platform for emerging platforms</w:t>
            </w:r>
            <w:r w:rsidRPr="003979B4">
              <w:rPr>
                <w:rFonts w:ascii="Arial" w:hAnsi="Arial" w:cs="Arial"/>
              </w:rPr>
              <w:t>, formalizing the</w:t>
            </w:r>
            <w:r>
              <w:rPr>
                <w:rFonts w:ascii="Arial" w:hAnsi="Arial" w:cs="Arial"/>
              </w:rPr>
              <w:t xml:space="preserve"> process of procurement to execution. </w:t>
            </w:r>
          </w:p>
          <w:p w:rsidR="001D2FF8" w:rsidRPr="00CB480F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Pioneered the first SAN installation in the state of IA for Hitachi</w:t>
            </w:r>
          </w:p>
        </w:tc>
      </w:tr>
      <w:tr w:rsidR="001D2FF8" w:rsidRPr="003979B4">
        <w:tc>
          <w:tcPr>
            <w:tcW w:w="1684" w:type="dxa"/>
            <w:vMerge/>
            <w:shd w:val="clear" w:color="auto" w:fill="365F91"/>
            <w:vAlign w:val="center"/>
          </w:tcPr>
          <w:p w:rsidR="001D2FF8" w:rsidRPr="003979B4" w:rsidRDefault="001D2FF8" w:rsidP="001D2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Integration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Delivered IT integration of major new clients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Designed and oversaw the customization of new programs to meet and exceed expectations of markets</w:t>
            </w:r>
          </w:p>
          <w:p w:rsidR="001D2FF8" w:rsidRPr="003C7573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Launched new programs for data exchange, EDI, invoicing cycles, encryption and specific collection letters that generated revenues contributing to company growth level of more than 3x.</w:t>
            </w:r>
          </w:p>
        </w:tc>
      </w:tr>
      <w:tr w:rsidR="001D2FF8" w:rsidRPr="003979B4">
        <w:tc>
          <w:tcPr>
            <w:tcW w:w="1684" w:type="dxa"/>
            <w:vMerge/>
            <w:shd w:val="clear" w:color="auto" w:fill="365F91"/>
            <w:vAlign w:val="center"/>
          </w:tcPr>
          <w:p w:rsidR="001D2FF8" w:rsidRPr="003979B4" w:rsidRDefault="001D2FF8" w:rsidP="001D2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Assurance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 w:rsidRPr="003979B4">
              <w:rPr>
                <w:rFonts w:ascii="Arial" w:hAnsi="Arial" w:cs="Arial"/>
              </w:rPr>
              <w:t xml:space="preserve">Led and managed </w:t>
            </w:r>
            <w:r>
              <w:rPr>
                <w:rFonts w:ascii="Arial" w:hAnsi="Arial" w:cs="Arial"/>
              </w:rPr>
              <w:t>data quality test initiatives as part of quality control process improvements</w:t>
            </w:r>
          </w:p>
          <w:p w:rsidR="001D2FF8" w:rsidRPr="003C7573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Instituted data security into all processes and procedures</w:t>
            </w:r>
          </w:p>
        </w:tc>
      </w:tr>
      <w:tr w:rsidR="001D2FF8" w:rsidRPr="003979B4">
        <w:trPr>
          <w:trHeight w:val="260"/>
        </w:trPr>
        <w:tc>
          <w:tcPr>
            <w:tcW w:w="11610" w:type="dxa"/>
            <w:gridSpan w:val="5"/>
            <w:shd w:val="clear" w:color="auto" w:fill="auto"/>
            <w:vAlign w:val="center"/>
          </w:tcPr>
          <w:p w:rsidR="001D2FF8" w:rsidRPr="003979B4" w:rsidRDefault="00837762" w:rsidP="001D2F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Manager of Information Services.  April 6, 1992</w:t>
            </w:r>
            <w:r w:rsidRPr="003979B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</w:p>
        </w:tc>
      </w:tr>
      <w:tr w:rsidR="001D2FF8" w:rsidRPr="003979B4">
        <w:tc>
          <w:tcPr>
            <w:tcW w:w="3419" w:type="dxa"/>
            <w:gridSpan w:val="3"/>
            <w:shd w:val="clear" w:color="auto" w:fill="auto"/>
            <w:vAlign w:val="center"/>
          </w:tcPr>
          <w:p w:rsidR="001D2FF8" w:rsidRDefault="00837762" w:rsidP="00B640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Functions</w:t>
            </w:r>
          </w:p>
          <w:p w:rsidR="001D2FF8" w:rsidRPr="003979B4" w:rsidRDefault="001D2FF8" w:rsidP="00B640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1D2FF8" w:rsidRPr="003979B4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 w:rsidRPr="003979B4">
              <w:rPr>
                <w:rFonts w:ascii="Arial" w:hAnsi="Arial" w:cs="Arial"/>
              </w:rPr>
              <w:t xml:space="preserve">Developed, reviewed and </w:t>
            </w:r>
            <w:r>
              <w:rPr>
                <w:rFonts w:ascii="Arial" w:hAnsi="Arial" w:cs="Arial"/>
              </w:rPr>
              <w:t>streamlined help desk support</w:t>
            </w:r>
            <w:r w:rsidR="008E07D5">
              <w:rPr>
                <w:rFonts w:ascii="Arial" w:hAnsi="Arial" w:cs="Arial"/>
              </w:rPr>
              <w:t xml:space="preserve"> by</w:t>
            </w:r>
            <w:r>
              <w:rPr>
                <w:rFonts w:ascii="Arial" w:hAnsi="Arial" w:cs="Arial"/>
              </w:rPr>
              <w:t xml:space="preserve"> improving service level agreements by more than 50%</w:t>
            </w:r>
            <w:r w:rsidRPr="003979B4">
              <w:rPr>
                <w:rFonts w:ascii="Arial" w:hAnsi="Arial" w:cs="Arial"/>
              </w:rPr>
              <w:t>.</w:t>
            </w:r>
          </w:p>
          <w:p w:rsidR="001D2FF8" w:rsidRPr="003979B4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Engineered</w:t>
            </w:r>
            <w:r w:rsidRPr="003979B4">
              <w:rPr>
                <w:rFonts w:ascii="Arial" w:hAnsi="Arial" w:cs="Arial"/>
              </w:rPr>
              <w:t xml:space="preserve"> and implemented </w:t>
            </w:r>
            <w:r>
              <w:rPr>
                <w:rFonts w:ascii="Arial" w:hAnsi="Arial" w:cs="Arial"/>
              </w:rPr>
              <w:t xml:space="preserve">networking </w:t>
            </w:r>
            <w:r w:rsidR="001D2FF8">
              <w:rPr>
                <w:rFonts w:ascii="Arial" w:hAnsi="Arial" w:cs="Arial"/>
              </w:rPr>
              <w:t>strategies</w:t>
            </w:r>
            <w:r w:rsidR="001D2FF8" w:rsidRPr="003979B4">
              <w:rPr>
                <w:rFonts w:ascii="Arial" w:hAnsi="Arial" w:cs="Arial"/>
              </w:rPr>
              <w:t>, which</w:t>
            </w:r>
            <w:r w:rsidRPr="003979B4">
              <w:rPr>
                <w:rFonts w:ascii="Arial" w:hAnsi="Arial" w:cs="Arial"/>
              </w:rPr>
              <w:t xml:space="preserve"> included: </w:t>
            </w:r>
            <w:r>
              <w:rPr>
                <w:rFonts w:ascii="Arial" w:hAnsi="Arial" w:cs="Arial"/>
              </w:rPr>
              <w:t>network performance,</w:t>
            </w:r>
            <w:r w:rsidRPr="003979B4">
              <w:rPr>
                <w:rFonts w:ascii="Arial" w:hAnsi="Arial" w:cs="Arial"/>
              </w:rPr>
              <w:t xml:space="preserve"> capital </w:t>
            </w:r>
            <w:r>
              <w:rPr>
                <w:rFonts w:ascii="Arial" w:hAnsi="Arial" w:cs="Arial"/>
              </w:rPr>
              <w:t>purchasing, and asset management.</w:t>
            </w:r>
          </w:p>
          <w:p w:rsidR="001D2FF8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Directed first implementation of dialer technologies, GUI environments, email, internet and other technologies</w:t>
            </w:r>
          </w:p>
          <w:p w:rsidR="001D2FF8" w:rsidRPr="003A16A3" w:rsidRDefault="00837762" w:rsidP="001D2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Served as subject matter expert (SME) on all IT Administration, Networking and Help Desk Functions</w:t>
            </w:r>
          </w:p>
        </w:tc>
      </w:tr>
      <w:tr w:rsidR="001D2FF8" w:rsidRPr="003979B4">
        <w:trPr>
          <w:trHeight w:val="269"/>
        </w:trPr>
        <w:tc>
          <w:tcPr>
            <w:tcW w:w="11610" w:type="dxa"/>
            <w:gridSpan w:val="5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:rsidR="001D2FF8" w:rsidRPr="00B640D5" w:rsidRDefault="00B640D5" w:rsidP="00B640D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B640D5">
              <w:rPr>
                <w:rFonts w:ascii="Arial" w:hAnsi="Arial" w:cs="Arial"/>
                <w:i/>
              </w:rPr>
              <w:t>Previous Experience</w:t>
            </w:r>
          </w:p>
        </w:tc>
      </w:tr>
      <w:tr w:rsidR="001D2FF8" w:rsidRPr="003979B4">
        <w:trPr>
          <w:trHeight w:val="386"/>
        </w:trPr>
        <w:tc>
          <w:tcPr>
            <w:tcW w:w="1161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D2FF8" w:rsidRPr="0017666E" w:rsidRDefault="00B640D5" w:rsidP="00B640D5">
            <w:pPr>
              <w:pStyle w:val="BodyText"/>
              <w:ind w:left="0"/>
              <w:rPr>
                <w:rFonts w:cs="Arial"/>
                <w:sz w:val="28"/>
              </w:rPr>
            </w:pPr>
            <w:r w:rsidRPr="00572564">
              <w:t>System Administrator; IT Analyst</w:t>
            </w:r>
          </w:p>
        </w:tc>
      </w:tr>
    </w:tbl>
    <w:p w:rsidR="00B640D5" w:rsidRDefault="00B640D5"/>
    <w:tbl>
      <w:tblPr>
        <w:tblW w:w="116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0"/>
      </w:tblGrid>
      <w:tr w:rsidR="00B640D5" w:rsidRPr="00CB480F">
        <w:trPr>
          <w:trHeight w:val="323"/>
        </w:trPr>
        <w:tc>
          <w:tcPr>
            <w:tcW w:w="11610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B640D5" w:rsidRPr="00CB480F" w:rsidRDefault="00B640D5" w:rsidP="00B640D5">
            <w:pPr>
              <w:pStyle w:val="BodyText"/>
              <w:spacing w:line="260" w:lineRule="exact"/>
              <w:ind w:left="0"/>
              <w:jc w:val="center"/>
              <w:rPr>
                <w:b w:val="0"/>
                <w:bCs/>
                <w:sz w:val="24"/>
              </w:rPr>
            </w:pPr>
            <w:r w:rsidRPr="00CB480F">
              <w:rPr>
                <w:sz w:val="28"/>
              </w:rPr>
              <w:t>Executive &amp; Academic Education</w:t>
            </w:r>
          </w:p>
        </w:tc>
      </w:tr>
      <w:tr w:rsidR="00B640D5" w:rsidRPr="008D4AD2">
        <w:trPr>
          <w:trHeight w:val="980"/>
        </w:trPr>
        <w:tc>
          <w:tcPr>
            <w:tcW w:w="11610" w:type="dxa"/>
            <w:tcBorders>
              <w:top w:val="dashSmallGap" w:sz="4" w:space="0" w:color="auto"/>
            </w:tcBorders>
            <w:shd w:val="clear" w:color="auto" w:fill="auto"/>
          </w:tcPr>
          <w:p w:rsidR="00B07E93" w:rsidRPr="00B07E93" w:rsidRDefault="00B07E93" w:rsidP="00B07E93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CB480F">
              <w:rPr>
                <w:rFonts w:ascii="Arial" w:eastAsia="Times New Roman" w:hAnsi="Arial"/>
                <w:b/>
                <w:bCs/>
                <w:sz w:val="24"/>
                <w:szCs w:val="24"/>
              </w:rPr>
              <w:lastRenderedPageBreak/>
              <w:t xml:space="preserve">MBA </w:t>
            </w:r>
            <w:r>
              <w:rPr>
                <w:rFonts w:ascii="Arial" w:eastAsia="Times New Roman" w:hAnsi="Arial"/>
                <w:bCs/>
                <w:sz w:val="24"/>
                <w:szCs w:val="24"/>
              </w:rPr>
              <w:t xml:space="preserve">Masters of Business Administration. </w:t>
            </w:r>
            <w:r w:rsidRPr="00CB480F">
              <w:rPr>
                <w:rFonts w:ascii="Arial" w:eastAsia="Times New Roman" w:hAnsi="Arial"/>
                <w:sz w:val="24"/>
                <w:szCs w:val="24"/>
              </w:rPr>
              <w:t>Southern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New Hampshire University.  Degree Earned - 2015</w:t>
            </w:r>
          </w:p>
          <w:p w:rsidR="00B640D5" w:rsidRPr="00CB480F" w:rsidRDefault="00B640D5" w:rsidP="001D2FF8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CB480F">
              <w:rPr>
                <w:rFonts w:ascii="Arial" w:eastAsia="Times New Roman" w:hAnsi="Arial"/>
                <w:b/>
                <w:bCs/>
                <w:sz w:val="24"/>
                <w:szCs w:val="24"/>
              </w:rPr>
              <w:t>Executive Business Education.</w:t>
            </w:r>
            <w:r w:rsidRPr="00CB480F">
              <w:rPr>
                <w:rFonts w:ascii="Arial" w:eastAsia="Times New Roman" w:hAnsi="Arial"/>
                <w:sz w:val="24"/>
                <w:szCs w:val="24"/>
              </w:rPr>
              <w:t xml:space="preserve"> Chicago Booth, High Performance Leadership. 2012</w:t>
            </w:r>
          </w:p>
          <w:p w:rsidR="00B640D5" w:rsidRPr="00236F35" w:rsidRDefault="00B640D5" w:rsidP="001D2FF8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80F">
              <w:rPr>
                <w:rFonts w:ascii="Arial" w:eastAsia="Times New Roman" w:hAnsi="Arial"/>
                <w:b/>
                <w:bCs/>
                <w:sz w:val="24"/>
                <w:szCs w:val="24"/>
              </w:rPr>
              <w:t>BA in Mana</w:t>
            </w:r>
            <w:r w:rsidR="00B07E93">
              <w:rPr>
                <w:rFonts w:ascii="Arial" w:eastAsia="Times New Roman" w:hAnsi="Arial"/>
                <w:b/>
                <w:bCs/>
                <w:sz w:val="24"/>
                <w:szCs w:val="24"/>
              </w:rPr>
              <w:t xml:space="preserve">gement of Information Systems. </w:t>
            </w:r>
            <w:r w:rsidRPr="00CB480F">
              <w:rPr>
                <w:rFonts w:ascii="Arial" w:eastAsia="Times New Roman" w:hAnsi="Arial"/>
                <w:b/>
                <w:bCs/>
                <w:sz w:val="24"/>
                <w:szCs w:val="24"/>
              </w:rPr>
              <w:t xml:space="preserve"> </w:t>
            </w:r>
            <w:r w:rsidRPr="00CB480F">
              <w:rPr>
                <w:rFonts w:ascii="Arial" w:eastAsia="Times New Roman" w:hAnsi="Arial"/>
                <w:bCs/>
                <w:sz w:val="24"/>
                <w:szCs w:val="24"/>
              </w:rPr>
              <w:t>University of Northern Iowa</w:t>
            </w:r>
            <w:r w:rsidR="00B07E93">
              <w:rPr>
                <w:rFonts w:ascii="Arial" w:eastAsia="Times New Roman" w:hAnsi="Arial"/>
                <w:bCs/>
                <w:sz w:val="24"/>
                <w:szCs w:val="24"/>
              </w:rPr>
              <w:t xml:space="preserve">.  Degree Earned - </w:t>
            </w:r>
            <w:r w:rsidRPr="00CB480F">
              <w:rPr>
                <w:rFonts w:ascii="Arial" w:eastAsia="Times New Roman" w:hAnsi="Arial"/>
                <w:bCs/>
                <w:sz w:val="24"/>
                <w:szCs w:val="24"/>
              </w:rPr>
              <w:t>1994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36F35" w:rsidRDefault="00236F35" w:rsidP="00236F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F35" w:rsidRDefault="00236F35" w:rsidP="00236F35">
            <w:pPr>
              <w:spacing w:after="0" w:line="240" w:lineRule="auto"/>
              <w:rPr>
                <w:rFonts w:ascii="Segoe UI" w:hAnsi="Segoe UI" w:cs="Segoe UI"/>
                <w:b/>
                <w:szCs w:val="21"/>
                <w:lang w:val="en"/>
              </w:rPr>
            </w:pPr>
            <w:r w:rsidRPr="00236F35">
              <w:rPr>
                <w:rFonts w:ascii="Times New Roman" w:eastAsia="Times New Roman" w:hAnsi="Times New Roman"/>
                <w:b/>
                <w:sz w:val="28"/>
                <w:szCs w:val="24"/>
              </w:rPr>
              <w:t>CTO of the year –</w:t>
            </w:r>
            <w:r w:rsidRPr="00236F35">
              <w:rPr>
                <w:rFonts w:ascii="Segoe UI" w:hAnsi="Segoe UI" w:cs="Segoe UI"/>
                <w:b/>
                <w:szCs w:val="21"/>
                <w:lang w:val="en"/>
              </w:rPr>
              <w:t xml:space="preserve">Apr 2017 </w:t>
            </w:r>
            <w:r w:rsidRPr="00236F35">
              <w:rPr>
                <w:rFonts w:ascii="Segoe UI" w:hAnsi="Segoe UI" w:cs="Segoe UI"/>
                <w:b/>
                <w:szCs w:val="21"/>
                <w:bdr w:val="none" w:sz="0" w:space="0" w:color="auto" w:frame="1"/>
                <w:lang w:val="en"/>
              </w:rPr>
              <w:t xml:space="preserve">– Issued by </w:t>
            </w:r>
            <w:r w:rsidRPr="00236F35">
              <w:rPr>
                <w:rFonts w:ascii="Segoe UI" w:hAnsi="Segoe UI" w:cs="Segoe UI"/>
                <w:b/>
                <w:szCs w:val="21"/>
                <w:lang w:val="en"/>
              </w:rPr>
              <w:t>Technology Association of Iowa Prometheus Awards</w:t>
            </w:r>
          </w:p>
          <w:p w:rsidR="00236F35" w:rsidRPr="00236F35" w:rsidRDefault="00236F35" w:rsidP="00236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40D5" w:rsidRPr="00F47628">
        <w:trPr>
          <w:trHeight w:val="269"/>
        </w:trPr>
        <w:tc>
          <w:tcPr>
            <w:tcW w:w="11610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B640D5" w:rsidRPr="00F47628" w:rsidRDefault="00B640D5" w:rsidP="001D2FF8">
            <w:pPr>
              <w:pStyle w:val="BodyText"/>
              <w:spacing w:line="260" w:lineRule="exact"/>
              <w:ind w:left="0"/>
              <w:jc w:val="center"/>
              <w:rPr>
                <w:sz w:val="28"/>
              </w:rPr>
            </w:pPr>
            <w:r w:rsidRPr="00572564">
              <w:rPr>
                <w:sz w:val="28"/>
              </w:rPr>
              <w:t xml:space="preserve">Corporate Leadership Education </w:t>
            </w:r>
            <w:r w:rsidR="00E40468">
              <w:rPr>
                <w:sz w:val="28"/>
              </w:rPr>
              <w:t>(past 4 years only)</w:t>
            </w:r>
          </w:p>
        </w:tc>
      </w:tr>
      <w:tr w:rsidR="00B640D5" w:rsidRPr="006D3357">
        <w:trPr>
          <w:trHeight w:val="1430"/>
        </w:trPr>
        <w:tc>
          <w:tcPr>
            <w:tcW w:w="11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40468" w:rsidRDefault="00E40468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FinDevR</w:t>
            </w:r>
            <w:proofErr w:type="spellEnd"/>
            <w:r>
              <w:rPr>
                <w:b w:val="0"/>
                <w:szCs w:val="22"/>
              </w:rPr>
              <w:t xml:space="preserve"> – NY City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b w:val="0"/>
                <w:szCs w:val="22"/>
              </w:rPr>
            </w:pPr>
            <w:r w:rsidRPr="00CB480F">
              <w:rPr>
                <w:b w:val="0"/>
                <w:szCs w:val="22"/>
              </w:rPr>
              <w:t xml:space="preserve">Cloud </w:t>
            </w:r>
            <w:r w:rsidR="001D2FF8" w:rsidRPr="00CB480F">
              <w:rPr>
                <w:b w:val="0"/>
                <w:szCs w:val="22"/>
              </w:rPr>
              <w:t>Symposium Forum</w:t>
            </w:r>
            <w:r w:rsidRPr="00CB480F">
              <w:rPr>
                <w:b w:val="0"/>
                <w:szCs w:val="22"/>
              </w:rPr>
              <w:t>- CIO Leadership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b w:val="0"/>
                <w:szCs w:val="22"/>
              </w:rPr>
            </w:pPr>
            <w:r w:rsidRPr="00CB480F">
              <w:rPr>
                <w:b w:val="0"/>
                <w:szCs w:val="22"/>
              </w:rPr>
              <w:t xml:space="preserve">IT Leadership Strategies – IT </w:t>
            </w:r>
            <w:r w:rsidR="001D2FF8" w:rsidRPr="00CB480F">
              <w:rPr>
                <w:b w:val="0"/>
                <w:szCs w:val="22"/>
              </w:rPr>
              <w:t>Boot Camp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b w:val="0"/>
                <w:szCs w:val="22"/>
              </w:rPr>
            </w:pPr>
            <w:r w:rsidRPr="00CB480F">
              <w:rPr>
                <w:b w:val="0"/>
              </w:rPr>
              <w:t>CISCO/EMC/</w:t>
            </w:r>
            <w:proofErr w:type="spellStart"/>
            <w:r w:rsidRPr="00CB480F">
              <w:rPr>
                <w:b w:val="0"/>
              </w:rPr>
              <w:t>VmWare</w:t>
            </w:r>
            <w:proofErr w:type="spellEnd"/>
            <w:r w:rsidRPr="00CB480F">
              <w:rPr>
                <w:b w:val="0"/>
              </w:rPr>
              <w:t>/RSA – Executive Briefing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b w:val="0"/>
                <w:szCs w:val="22"/>
              </w:rPr>
            </w:pPr>
            <w:r w:rsidRPr="00CB480F">
              <w:rPr>
                <w:b w:val="0"/>
                <w:szCs w:val="22"/>
              </w:rPr>
              <w:t>Scrum Master/Agile Training</w:t>
            </w:r>
          </w:p>
          <w:p w:rsidR="00B640D5" w:rsidRPr="006D3357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rFonts w:ascii="Times New Roman" w:hAnsi="Times New Roman"/>
                <w:b w:val="0"/>
                <w:szCs w:val="20"/>
              </w:rPr>
            </w:pPr>
            <w:r w:rsidRPr="00CB480F">
              <w:rPr>
                <w:b w:val="0"/>
                <w:szCs w:val="20"/>
              </w:rPr>
              <w:t>Covey’s The 7 Habits of Highly Effective People – Coach Program</w:t>
            </w:r>
          </w:p>
        </w:tc>
      </w:tr>
      <w:tr w:rsidR="00B640D5" w:rsidRPr="00CB480F">
        <w:trPr>
          <w:trHeight w:val="350"/>
        </w:trPr>
        <w:tc>
          <w:tcPr>
            <w:tcW w:w="11610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B640D5" w:rsidRPr="00CB480F" w:rsidRDefault="00B640D5" w:rsidP="00B640D5">
            <w:pPr>
              <w:pStyle w:val="BodyText"/>
              <w:spacing w:line="260" w:lineRule="exact"/>
              <w:ind w:left="0"/>
              <w:jc w:val="center"/>
              <w:rPr>
                <w:b w:val="0"/>
                <w:szCs w:val="22"/>
              </w:rPr>
            </w:pPr>
            <w:r w:rsidRPr="00572564">
              <w:rPr>
                <w:sz w:val="28"/>
              </w:rPr>
              <w:t>Security Education</w:t>
            </w:r>
          </w:p>
        </w:tc>
      </w:tr>
      <w:tr w:rsidR="00B640D5" w:rsidRPr="00CB480F">
        <w:trPr>
          <w:trHeight w:val="1430"/>
        </w:trPr>
        <w:tc>
          <w:tcPr>
            <w:tcW w:w="11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rFonts w:ascii="Times New Roman" w:hAnsi="Times New Roman"/>
                <w:b w:val="0"/>
                <w:szCs w:val="20"/>
              </w:rPr>
            </w:pPr>
            <w:r w:rsidRPr="00CB480F">
              <w:rPr>
                <w:rFonts w:ascii="Times New Roman" w:hAnsi="Times New Roman"/>
                <w:b w:val="0"/>
                <w:szCs w:val="20"/>
              </w:rPr>
              <w:t>Completed CISSP Training through SANS.org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num" w:pos="252"/>
              </w:tabs>
              <w:spacing w:line="240" w:lineRule="exact"/>
              <w:rPr>
                <w:rFonts w:cs="Arial"/>
              </w:rPr>
            </w:pPr>
            <w:r w:rsidRPr="00CB480F">
              <w:rPr>
                <w:rFonts w:ascii="Times New Roman" w:hAnsi="Times New Roman"/>
                <w:b w:val="0"/>
                <w:szCs w:val="20"/>
              </w:rPr>
              <w:t>Completed DLP Training through SANS.org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rFonts w:ascii="Times New Roman" w:hAnsi="Times New Roman"/>
                <w:b w:val="0"/>
              </w:rPr>
            </w:pPr>
            <w:r w:rsidRPr="00CB480F">
              <w:rPr>
                <w:rFonts w:ascii="Times New Roman" w:hAnsi="Times New Roman"/>
                <w:b w:val="0"/>
              </w:rPr>
              <w:t>Incident Response Training</w:t>
            </w:r>
          </w:p>
          <w:p w:rsidR="00B640D5" w:rsidRPr="00CB480F" w:rsidRDefault="00B640D5" w:rsidP="001D2FF8">
            <w:pPr>
              <w:pStyle w:val="BodyText"/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40" w:lineRule="exact"/>
              <w:rPr>
                <w:b w:val="0"/>
                <w:szCs w:val="22"/>
              </w:rPr>
            </w:pPr>
            <w:r w:rsidRPr="00CB480F">
              <w:rPr>
                <w:rFonts w:ascii="Times New Roman" w:hAnsi="Times New Roman"/>
                <w:b w:val="0"/>
              </w:rPr>
              <w:t>Disaster Recovery Journal – DR &amp; BCP Training</w:t>
            </w:r>
          </w:p>
        </w:tc>
      </w:tr>
    </w:tbl>
    <w:p w:rsidR="00B640D5" w:rsidRDefault="00B640D5"/>
    <w:p w:rsidR="001D2FF8" w:rsidRDefault="001D2FF8"/>
    <w:sectPr w:rsidR="001D2FF8" w:rsidSect="001D2FF8">
      <w:footerReference w:type="default" r:id="rId7"/>
      <w:pgSz w:w="12240" w:h="15840"/>
      <w:pgMar w:top="630" w:right="1440" w:bottom="72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1D" w:rsidRDefault="0094721D" w:rsidP="001D2FF8">
      <w:pPr>
        <w:spacing w:after="0" w:line="240" w:lineRule="auto"/>
      </w:pPr>
      <w:r>
        <w:separator/>
      </w:r>
    </w:p>
  </w:endnote>
  <w:endnote w:type="continuationSeparator" w:id="0">
    <w:p w:rsidR="0094721D" w:rsidRDefault="0094721D" w:rsidP="001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F8" w:rsidRDefault="001D2FF8">
    <w:pPr>
      <w:pStyle w:val="Footer"/>
      <w:jc w:val="right"/>
    </w:pPr>
    <w:r>
      <w:t xml:space="preserve">   </w:t>
    </w:r>
    <w:r w:rsidR="00191514">
      <w:fldChar w:fldCharType="begin"/>
    </w:r>
    <w:r w:rsidR="00191514">
      <w:instrText xml:space="preserve"> PAGE   \* MERGEFORMAT </w:instrText>
    </w:r>
    <w:r w:rsidR="00191514">
      <w:fldChar w:fldCharType="separate"/>
    </w:r>
    <w:r w:rsidR="00C416AD">
      <w:rPr>
        <w:noProof/>
      </w:rPr>
      <w:t>4</w:t>
    </w:r>
    <w:r w:rsidR="00191514">
      <w:rPr>
        <w:noProof/>
      </w:rPr>
      <w:fldChar w:fldCharType="end"/>
    </w:r>
  </w:p>
  <w:p w:rsidR="001D2FF8" w:rsidRDefault="001D2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1D" w:rsidRDefault="0094721D" w:rsidP="001D2FF8">
      <w:pPr>
        <w:spacing w:after="0" w:line="240" w:lineRule="auto"/>
      </w:pPr>
      <w:r>
        <w:separator/>
      </w:r>
    </w:p>
  </w:footnote>
  <w:footnote w:type="continuationSeparator" w:id="0">
    <w:p w:rsidR="0094721D" w:rsidRDefault="0094721D" w:rsidP="001D2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FEA4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81A4A"/>
    <w:multiLevelType w:val="hybridMultilevel"/>
    <w:tmpl w:val="659C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A7"/>
    <w:multiLevelType w:val="hybridMultilevel"/>
    <w:tmpl w:val="807A49E0"/>
    <w:lvl w:ilvl="0" w:tplc="C24EDF4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4837107"/>
    <w:multiLevelType w:val="hybridMultilevel"/>
    <w:tmpl w:val="C1206DEE"/>
    <w:lvl w:ilvl="0" w:tplc="E3B2A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26056"/>
    <w:multiLevelType w:val="hybridMultilevel"/>
    <w:tmpl w:val="3C54CAF6"/>
    <w:lvl w:ilvl="0" w:tplc="C24EDF4C">
      <w:start w:val="1"/>
      <w:numFmt w:val="bullet"/>
      <w:lvlText w:val=""/>
      <w:lvlJc w:val="left"/>
      <w:pPr>
        <w:tabs>
          <w:tab w:val="num" w:pos="378"/>
        </w:tabs>
        <w:ind w:left="30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278855E9"/>
    <w:multiLevelType w:val="hybridMultilevel"/>
    <w:tmpl w:val="0944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00CB1"/>
    <w:multiLevelType w:val="hybridMultilevel"/>
    <w:tmpl w:val="403C87B6"/>
    <w:lvl w:ilvl="0" w:tplc="51D6E7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828AF"/>
    <w:multiLevelType w:val="hybridMultilevel"/>
    <w:tmpl w:val="0B98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03FD3"/>
    <w:multiLevelType w:val="hybridMultilevel"/>
    <w:tmpl w:val="9D64A73E"/>
    <w:lvl w:ilvl="0" w:tplc="C24EDF4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5507E45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F00E5D"/>
    <w:multiLevelType w:val="hybridMultilevel"/>
    <w:tmpl w:val="309C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4F76"/>
    <w:multiLevelType w:val="hybridMultilevel"/>
    <w:tmpl w:val="31B20536"/>
    <w:lvl w:ilvl="0" w:tplc="C24EDF4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5ECD19B8"/>
    <w:multiLevelType w:val="hybridMultilevel"/>
    <w:tmpl w:val="09BE3CEA"/>
    <w:lvl w:ilvl="0" w:tplc="11928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F72DE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402C1"/>
    <w:multiLevelType w:val="hybridMultilevel"/>
    <w:tmpl w:val="99EEAF84"/>
    <w:lvl w:ilvl="0" w:tplc="DF6A6AC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44982"/>
    <w:multiLevelType w:val="hybridMultilevel"/>
    <w:tmpl w:val="6958D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F71E82"/>
    <w:multiLevelType w:val="hybridMultilevel"/>
    <w:tmpl w:val="28500036"/>
    <w:lvl w:ilvl="0" w:tplc="C24EDF4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6D453EA2"/>
    <w:multiLevelType w:val="hybridMultilevel"/>
    <w:tmpl w:val="3086FD08"/>
    <w:lvl w:ilvl="0" w:tplc="E7F2E0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D">
      <w:start w:val="1"/>
      <w:numFmt w:val="bullet"/>
      <w:lvlText w:val="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7652034D"/>
    <w:multiLevelType w:val="hybridMultilevel"/>
    <w:tmpl w:val="AF3AB9AC"/>
    <w:lvl w:ilvl="0" w:tplc="C24EDF4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77124B4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3800CF"/>
    <w:multiLevelType w:val="hybridMultilevel"/>
    <w:tmpl w:val="1F70880A"/>
    <w:lvl w:ilvl="0" w:tplc="C24EDF4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7FFA6706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9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20"/>
  </w:num>
  <w:num w:numId="11">
    <w:abstractNumId w:val="17"/>
  </w:num>
  <w:num w:numId="12">
    <w:abstractNumId w:val="16"/>
  </w:num>
  <w:num w:numId="13">
    <w:abstractNumId w:val="8"/>
  </w:num>
  <w:num w:numId="14">
    <w:abstractNumId w:val="2"/>
  </w:num>
  <w:num w:numId="15">
    <w:abstractNumId w:val="18"/>
  </w:num>
  <w:num w:numId="16">
    <w:abstractNumId w:val="0"/>
  </w:num>
  <w:num w:numId="17">
    <w:abstractNumId w:val="7"/>
  </w:num>
  <w:num w:numId="18">
    <w:abstractNumId w:val="15"/>
  </w:num>
  <w:num w:numId="19">
    <w:abstractNumId w:val="1"/>
  </w:num>
  <w:num w:numId="20">
    <w:abstractNumId w:val="6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8"/>
    <w:rsid w:val="00082AD2"/>
    <w:rsid w:val="00087166"/>
    <w:rsid w:val="00092E93"/>
    <w:rsid w:val="00191514"/>
    <w:rsid w:val="001D2FF8"/>
    <w:rsid w:val="00220578"/>
    <w:rsid w:val="00236F35"/>
    <w:rsid w:val="003612E6"/>
    <w:rsid w:val="003A24DB"/>
    <w:rsid w:val="004F4540"/>
    <w:rsid w:val="00515595"/>
    <w:rsid w:val="005C6086"/>
    <w:rsid w:val="00670847"/>
    <w:rsid w:val="0075141C"/>
    <w:rsid w:val="007A7293"/>
    <w:rsid w:val="00837762"/>
    <w:rsid w:val="008E07D5"/>
    <w:rsid w:val="0090013A"/>
    <w:rsid w:val="0094721D"/>
    <w:rsid w:val="009A5E18"/>
    <w:rsid w:val="00AB31AB"/>
    <w:rsid w:val="00B07E93"/>
    <w:rsid w:val="00B640D5"/>
    <w:rsid w:val="00C416AD"/>
    <w:rsid w:val="00CF74E5"/>
    <w:rsid w:val="00D65D90"/>
    <w:rsid w:val="00E40468"/>
    <w:rsid w:val="00E70900"/>
    <w:rsid w:val="00EC1862"/>
    <w:rsid w:val="00EF78CC"/>
    <w:rsid w:val="00F3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D4934-AED6-4557-B967-61ADE2D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5D9B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05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220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20578"/>
    <w:rPr>
      <w:color w:val="0000FF"/>
      <w:u w:val="single"/>
    </w:rPr>
  </w:style>
  <w:style w:type="character" w:customStyle="1" w:styleId="Heading2Char">
    <w:name w:val="Heading 2 Char"/>
    <w:rsid w:val="00220578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character" w:customStyle="1" w:styleId="ContactInfoChar">
    <w:name w:val="Contact Info Char"/>
    <w:rsid w:val="00220578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22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45D9B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672935"/>
    <w:pPr>
      <w:ind w:left="720"/>
      <w:contextualSpacing/>
    </w:pPr>
  </w:style>
  <w:style w:type="paragraph" w:styleId="BodyText">
    <w:name w:val="Body Text"/>
    <w:basedOn w:val="Normal"/>
    <w:next w:val="BodyText2"/>
    <w:link w:val="BodyTextChar"/>
    <w:rsid w:val="00DD19FD"/>
    <w:pPr>
      <w:spacing w:after="0" w:line="240" w:lineRule="auto"/>
      <w:ind w:left="360"/>
    </w:pPr>
    <w:rPr>
      <w:rFonts w:ascii="Arial" w:eastAsia="Times New Roman" w:hAnsi="Arial"/>
      <w:b/>
      <w:szCs w:val="24"/>
    </w:rPr>
  </w:style>
  <w:style w:type="character" w:customStyle="1" w:styleId="BodyTextChar">
    <w:name w:val="Body Text Char"/>
    <w:link w:val="BodyText"/>
    <w:rsid w:val="00DD19FD"/>
    <w:rPr>
      <w:rFonts w:ascii="Arial" w:eastAsia="Times New Roman" w:hAnsi="Arial" w:cs="Times New Roman"/>
      <w:b/>
      <w:szCs w:val="24"/>
    </w:rPr>
  </w:style>
  <w:style w:type="paragraph" w:styleId="BodyText2">
    <w:name w:val="Body Text 2"/>
    <w:basedOn w:val="Normal"/>
    <w:link w:val="BodyText2Char"/>
    <w:unhideWhenUsed/>
    <w:rsid w:val="00DD1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9FD"/>
  </w:style>
  <w:style w:type="paragraph" w:styleId="Footer">
    <w:name w:val="footer"/>
    <w:basedOn w:val="Normal"/>
    <w:link w:val="FooterChar"/>
    <w:uiPriority w:val="99"/>
    <w:unhideWhenUsed/>
    <w:rsid w:val="00CC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80"/>
  </w:style>
  <w:style w:type="character" w:styleId="FollowedHyperlink">
    <w:name w:val="FollowedHyperlink"/>
    <w:basedOn w:val="DefaultParagraphFont"/>
    <w:uiPriority w:val="99"/>
    <w:semiHidden/>
    <w:unhideWhenUsed/>
    <w:rsid w:val="00B326AB"/>
    <w:rPr>
      <w:color w:val="800080" w:themeColor="followedHyperlink"/>
      <w:u w:val="single"/>
    </w:rPr>
  </w:style>
  <w:style w:type="paragraph" w:customStyle="1" w:styleId="Default">
    <w:name w:val="Default"/>
    <w:rsid w:val="00CF74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Links>
    <vt:vector size="18" baseType="variant"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http://www.ermnavigator.com/</vt:lpwstr>
      </vt:variant>
      <vt:variant>
        <vt:lpwstr/>
      </vt:variant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http://www.ermnavigator.com/</vt:lpwstr>
      </vt:variant>
      <vt:variant>
        <vt:lpwstr/>
      </vt:variant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mailto:stephenogunyemi@kc.rr.com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saogunyemi</dc:creator>
  <cp:lastModifiedBy>Pam Brodsack</cp:lastModifiedBy>
  <cp:revision>7</cp:revision>
  <cp:lastPrinted>2013-04-26T17:07:00Z</cp:lastPrinted>
  <dcterms:created xsi:type="dcterms:W3CDTF">2018-09-18T15:22:00Z</dcterms:created>
  <dcterms:modified xsi:type="dcterms:W3CDTF">2018-09-18T15:34:00Z</dcterms:modified>
</cp:coreProperties>
</file>